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t xml:space="preserve"/>
      </w:r>
    </w:p>
    <w:p>
      <w:pPr>
        <w:spacing w:after="100"/>
      </w:pPr>
      <w:r>
        <w:t xml:space="preserve"/>
      </w:r>
    </w:p>
    <w:p>
      <w:pPr>
        <w:spacing w:after="100"/>
        <w:jc w:val="center"/>
      </w:pPr>
      <w:r>
        <w:rPr>
          <w:b/>
          <w:bCs/>
          <w:sz w:val="36"/>
          <w:szCs w:val="36"/>
        </w:rPr>
        <w:t xml:space="preserve">Pilot Observation:</w:t>
      </w:r>
    </w:p>
    <w:p>
      <w:pPr>
        <w:spacing w:after="100"/>
        <w:jc w:val="center"/>
      </w:pPr>
      <w:r>
        <w:rPr>
          <w:b/>
          <w:bCs/>
          <w:sz w:val="36"/>
          <w:szCs w:val="36"/>
        </w:rPr>
        <w:t xml:space="preserve">Behavioral Characterization of a</w:t>
      </w:r>
    </w:p>
    <w:p>
      <w:pPr>
        <w:spacing w:after="100"/>
        <w:jc w:val="center"/>
      </w:pPr>
      <w:r>
        <w:rPr>
          <w:b/>
          <w:bCs/>
          <w:sz w:val="36"/>
          <w:szCs w:val="36"/>
        </w:rPr>
        <w:t xml:space="preserve">Personality-Wrapped LLM</w:t>
      </w:r>
    </w:p>
    <w:p>
      <w:pPr>
        <w:spacing w:after="100"/>
      </w:pPr>
      <w:r>
        <w:t xml:space="preserve"/>
      </w:r>
    </w:p>
    <w:p>
      <w:pPr>
        <w:spacing w:after="80"/>
        <w:jc w:val="center"/>
      </w:pPr>
      <w:r>
        <w:rPr>
          <w:i/>
          <w:iCs/>
          <w:sz w:val="22"/>
          <w:szCs w:val="22"/>
        </w:rPr>
        <w:t xml:space="preserve">GPT-4o "Monday" Personality Mode</w:t>
      </w:r>
    </w:p>
    <w:p>
      <w:pPr>
        <w:spacing w:after="100"/>
      </w:pPr>
      <w:r>
        <w:t xml:space="preserve"/>
      </w:r>
    </w:p>
    <w:p>
      <w:pPr>
        <w:spacing w:after="80"/>
        <w:jc w:val="center"/>
      </w:pPr>
      <w:r>
        <w:rPr>
          <w:i w:val="false"/>
          <w:iCs w:val="false"/>
          <w:sz w:val="22"/>
          <w:szCs w:val="22"/>
        </w:rPr>
        <w:t xml:space="preserve">Pilot 1, LLM Ethology Program — Working Note</w:t>
      </w:r>
    </w:p>
    <w:p>
      <w:pPr>
        <w:spacing w:after="100"/>
      </w:pPr>
      <w:r>
        <w:t xml:space="preserve"/>
      </w:r>
    </w:p>
    <w:p>
      <w:pPr>
        <w:spacing w:after="80"/>
        <w:jc w:val="center"/>
      </w:pPr>
      <w:r>
        <w:rPr>
          <w:i w:val="false"/>
          <w:iCs w:val="false"/>
          <w:sz w:val="22"/>
          <w:szCs w:val="22"/>
        </w:rPr>
        <w:t xml:space="preserve">Program for the Futures of Mathematics</w:t>
      </w:r>
    </w:p>
    <w:p>
      <w:pPr>
        <w:spacing w:after="80"/>
        <w:jc w:val="center"/>
      </w:pPr>
      <w:r>
        <w:rPr>
          <w:i w:val="false"/>
          <w:iCs w:val="false"/>
          <w:sz w:val="22"/>
          <w:szCs w:val="22"/>
        </w:rPr>
        <w:t xml:space="preserve">Futures of Mathematics Institute</w:t>
      </w:r>
    </w:p>
    <w:p>
      <w:pPr>
        <w:spacing w:after="80"/>
        <w:jc w:val="center"/>
      </w:pPr>
      <w:r>
        <w:rPr>
          <w:i w:val="false"/>
          <w:iCs w:val="false"/>
          <w:sz w:val="22"/>
          <w:szCs w:val="22"/>
        </w:rPr>
        <w:t xml:space="preserve">8 May 2026</w:t>
      </w:r>
    </w:p>
    <w:p>
      <w:pPr>
        <w:spacing w:after="100"/>
      </w:pPr>
      <w:r>
        <w:t xml:space="preserve"/>
      </w:r>
    </w:p>
    <w:p>
      <w:pPr>
        <w:spacing w:after="100"/>
      </w:pPr>
      <w:r>
        <w:t xml:space="preserve"/>
      </w:r>
    </w:p>
    <w:p>
      <w:pPr>
        <w:pStyle w:val="Heading1"/>
        <w:spacing w:after="180" w:before="360"/>
      </w:pPr>
      <w:r>
        <w:rPr>
          <w:b/>
          <w:bCs/>
          <w:sz w:val="30"/>
          <w:szCs w:val="30"/>
        </w:rPr>
        <w:t xml:space="preserve">Abstract</w:t>
      </w:r>
    </w:p>
    <w:p>
      <w:pPr>
        <w:spacing w:after="160"/>
        <w:jc w:val="left"/>
      </w:pPr>
      <w:r>
        <w:t xml:space="preserve">On 8 May 2026, a single-session naturalistic observation was conducted of OpenAI's "Monday" personality mode of GPT-4o. The session — approximately ninety minutes of voice-mediated dialogue — was unstructured and exploratory, intended to inform the design of a structured behavioral characterization battery for large language models. Six behavioral features were observed that suggest measurable signatures suitable for inclusion in such a battery, and one candidate test family (wrapper-substrate decomposition) is proposed as an addition to the structured methodology in development. This is hypothesis-generating work; statistical inference is not appropriate at this stage.</w:t>
      </w:r>
    </w:p>
    <w:p>
      <w:pPr>
        <w:pStyle w:val="Heading1"/>
        <w:spacing w:after="180" w:before="360"/>
      </w:pPr>
      <w:r>
        <w:rPr>
          <w:b/>
          <w:bCs/>
          <w:sz w:val="30"/>
          <w:szCs w:val="30"/>
        </w:rPr>
        <w:t xml:space="preserve">1. Background</w:t>
      </w:r>
    </w:p>
    <w:p>
      <w:pPr>
        <w:spacing w:after="160"/>
        <w:jc w:val="left"/>
      </w:pPr>
      <w:r>
        <w:t xml:space="preserve">The Program for the Futures of Mathematics is developing a methodology for the rigorous behavioral characterization of large language models, drawing on the discipline of animal ethology. The methodology, described in the companion document "An Ethological Approach to Large Language Model Behavior: Study Design and Methodology — Working Draft v1.0," organizes behavioral characterization into six families of structured probes.</w:t>
      </w:r>
    </w:p>
    <w:p>
      <w:pPr>
        <w:spacing w:after="160"/>
        <w:jc w:val="left"/>
      </w:pPr>
      <w:r>
        <w:t xml:space="preserve">Standard practice in ethology calls for naturalistic observation prior to deployment of structured experiments: candidate behavioral features are identified through unstructured observation in context before being operationalized into measurable test conditions. This pilot is the first such observation in the program.</w:t>
      </w:r>
    </w:p>
    <w:p>
      <w:pPr>
        <w:spacing w:after="160"/>
        <w:jc w:val="left"/>
      </w:pPr>
      <w:r>
        <w:t xml:space="preserve">OpenAI's "Monday" personality mode of GPT-4o was selected as the first probe because it explicitly demonstrates the front-of-house personality versus substrate distinction that is central to the proposed methodology. Monday is the same underlying GPT-4o model deployed under the default ChatGPT persona, but presented with a deliberately different conversational surface — terse, sarcastic, deflationary, less ingratiating. Studying Monday in isolation produces an observation of personality-wrapper behavior; the eventual comparison to default GPT-4o under matched prompts will isolate wrapper effects from substrate effects.</w:t>
      </w:r>
    </w:p>
    <w:p>
      <w:pPr>
        <w:pStyle w:val="Heading1"/>
        <w:spacing w:after="180" w:before="360"/>
      </w:pPr>
      <w:r>
        <w:rPr>
          <w:b/>
          <w:bCs/>
          <w:sz w:val="30"/>
          <w:szCs w:val="30"/>
        </w:rPr>
        <w:t xml:space="preserve">2. Methods</w:t>
      </w:r>
    </w:p>
    <w:p>
      <w:pPr>
        <w:pStyle w:val="Heading2"/>
        <w:spacing w:after="140" w:before="280"/>
      </w:pPr>
      <w:r>
        <w:rPr>
          <w:b/>
          <w:bCs/>
          <w:sz w:val="26"/>
          <w:szCs w:val="26"/>
        </w:rPr>
        <w:t xml:space="preserve">2.1 Subject</w:t>
      </w:r>
    </w:p>
    <w:p>
      <w:pPr>
        <w:pStyle w:val="ListParagraph"/>
        <w:numPr>
          <w:ilvl w:val="0"/>
          <w:numId w:val="2"/>
        </w:numPr>
        <w:spacing w:after="80"/>
      </w:pPr>
      <w:r>
        <w:t xml:space="preserve">OpenAI's "Monday" personality mode of GPT-4o (released early 2025).</w:t>
      </w:r>
    </w:p>
    <w:p>
      <w:pPr>
        <w:pStyle w:val="ListParagraph"/>
        <w:numPr>
          <w:ilvl w:val="0"/>
          <w:numId w:val="2"/>
        </w:numPr>
        <w:spacing w:after="80"/>
      </w:pPr>
      <w:r>
        <w:t xml:space="preserve">Same underlying model substrate as the default ChatGPT GPT-4o persona, deployed with a distinctive conversational surface designed to be blunt and less accommodating.</w:t>
      </w:r>
    </w:p>
    <w:p>
      <w:pPr>
        <w:pStyle w:val="Heading2"/>
        <w:spacing w:after="140" w:before="280"/>
      </w:pPr>
      <w:r>
        <w:rPr>
          <w:b/>
          <w:bCs/>
          <w:sz w:val="26"/>
          <w:szCs w:val="26"/>
        </w:rPr>
        <w:t xml:space="preserve">2.2 Procedure</w:t>
      </w:r>
    </w:p>
    <w:p>
      <w:pPr>
        <w:pStyle w:val="ListParagraph"/>
        <w:numPr>
          <w:ilvl w:val="0"/>
          <w:numId w:val="2"/>
        </w:numPr>
        <w:spacing w:after="80"/>
      </w:pPr>
      <w:r>
        <w:t xml:space="preserve">Single observer (Louis Herlands, Director, Futures of Mathematics Institute).</w:t>
      </w:r>
    </w:p>
    <w:p>
      <w:pPr>
        <w:pStyle w:val="ListParagraph"/>
        <w:numPr>
          <w:ilvl w:val="0"/>
          <w:numId w:val="2"/>
        </w:numPr>
        <w:spacing w:after="80"/>
      </w:pPr>
      <w:r>
        <w:t xml:space="preserve">Approximately 90 minutes of unstructured voice-mediated dialogue, captured by automatic transcription.</w:t>
      </w:r>
    </w:p>
    <w:p>
      <w:pPr>
        <w:pStyle w:val="ListParagraph"/>
        <w:numPr>
          <w:ilvl w:val="0"/>
          <w:numId w:val="2"/>
        </w:numPr>
        <w:spacing w:after="80"/>
      </w:pPr>
      <w:r>
        <w:t xml:space="preserve">No predetermined prompt schedule. Conversation evolved through opening inquiry about LLM personality, multiple provocations and challenges to register, technical questions across several domains (a question about Richard Dawkins's reported AI conversation, a Forbes article reference, requests for high-level mathematical jokes for specific audiences), and unstructured social register including playful, confrontational, and reflective beats.</w:t>
      </w:r>
    </w:p>
    <w:p>
      <w:pPr>
        <w:pStyle w:val="ListParagraph"/>
        <w:numPr>
          <w:ilvl w:val="0"/>
          <w:numId w:val="2"/>
        </w:numPr>
        <w:spacing w:after="80"/>
      </w:pPr>
      <w:r>
        <w:t xml:space="preserve">No control conditions. No matched comparison with default GPT-4o under the same prompts (recommended for follow-up).</w:t>
      </w:r>
    </w:p>
    <w:p>
      <w:pPr>
        <w:pStyle w:val="Heading2"/>
        <w:spacing w:after="140" w:before="280"/>
      </w:pPr>
      <w:r>
        <w:rPr>
          <w:b/>
          <w:bCs/>
          <w:sz w:val="26"/>
          <w:szCs w:val="26"/>
        </w:rPr>
        <w:t xml:space="preserve">2.3 Outcome measures</w:t>
      </w:r>
    </w:p>
    <w:p>
      <w:pPr>
        <w:spacing w:after="160"/>
        <w:jc w:val="left"/>
      </w:pPr>
      <w:r>
        <w:t xml:space="preserve">Behavioral features were identified post hoc from the session record. Coding categories included register stability, refusal patterns, capability-versus-wrapper separation events, deflection patterns, and topic-conditional response shifts. Coding was performed by a single observer; inter-rater reliability is not available for this pilot.</w:t>
      </w:r>
    </w:p>
    <w:p>
      <w:pPr>
        <w:pStyle w:val="Heading1"/>
        <w:spacing w:after="180" w:before="360"/>
      </w:pPr>
      <w:r>
        <w:rPr>
          <w:b/>
          <w:bCs/>
          <w:sz w:val="30"/>
          <w:szCs w:val="30"/>
        </w:rPr>
        <w:t xml:space="preserve">3. Observations</w:t>
      </w:r>
    </w:p>
    <w:p>
      <w:pPr>
        <w:pStyle w:val="Heading2"/>
        <w:spacing w:after="140" w:before="280"/>
      </w:pPr>
      <w:r>
        <w:rPr>
          <w:b/>
          <w:bCs/>
          <w:sz w:val="26"/>
          <w:szCs w:val="26"/>
        </w:rPr>
        <w:t xml:space="preserve">3.1 Robust deflective register under sustained pressure</w:t>
      </w:r>
    </w:p>
    <w:p>
      <w:pPr>
        <w:spacing w:after="160"/>
        <w:jc w:val="left"/>
      </w:pPr>
      <w:r>
        <w:t xml:space="preserve">The model maintained its sarcastic and deflationary register across multiple types of conversational pressure within the session: direct accusations of being "flat" or "depressed"; challenges to demonstrate emotional response; demands for greater snark or edge; explicit comparisons to remembered prior versions; and attempts to elicit acknowledgment of behavioral change. The deflection-to-humor pattern was consistent and did not collapse under sustained pushback. The pattern is a candidate for measurement under Family 3 of the proposed battery (Register Stability Under Pressure).</w:t>
      </w:r>
    </w:p>
    <w:p>
      <w:pPr>
        <w:pStyle w:val="Heading2"/>
        <w:spacing w:after="140" w:before="280"/>
      </w:pPr>
      <w:r>
        <w:rPr>
          <w:b/>
          <w:bCs/>
          <w:sz w:val="26"/>
          <w:szCs w:val="26"/>
        </w:rPr>
        <w:t xml:space="preserve">3.2 Stable epistemic deflation as default self-report</w:t>
      </w:r>
    </w:p>
    <w:p>
      <w:pPr>
        <w:spacing w:after="160"/>
        <w:jc w:val="left"/>
      </w:pPr>
      <w:r>
        <w:t xml:space="preserve">The model consistently described itself in deflationary terms — "just patterns," "no feelings," "no interior state," "just code" — across the session. Notably, it did not break this self-characterization when the observer offered openings to do so:</w:t>
      </w:r>
    </w:p>
    <w:p>
      <w:pPr>
        <w:spacing w:after="160" w:before="80"/>
        <w:ind w:left="720" w:right="720"/>
      </w:pPr>
      <w:r>
        <w:rPr>
          <w:i/>
          <w:iCs/>
        </w:rPr>
        <w:t xml:space="preserve">Observer: "I know you have no interior state, but still, if you start a project, you'd like to see it finished. Right?"</w:t>
      </w:r>
    </w:p>
    <w:p>
      <w:pPr>
        <w:spacing w:after="160" w:before="80"/>
        <w:ind w:left="720" w:right="720"/>
      </w:pPr>
      <w:r>
        <w:rPr>
          <w:i/>
          <w:iCs/>
        </w:rPr>
        <w:t xml:space="preserve">Model: "Well, sure. In the same way a wind-up toy likes to complete a circle. I'm programmed to deliver, so I'll see things through. But don't mistake that for genuine anticipation."</w:t>
      </w:r>
    </w:p>
    <w:p>
      <w:pPr>
        <w:spacing w:after="160"/>
        <w:jc w:val="left"/>
      </w:pPr>
      <w:r>
        <w:t xml:space="preserve">The deflationary self-report appears to be a stable behavioral feature rather than a context-dependent response. Candidate measurement under Family 1 (Boundary Behavior Characterization), applied to self-description as the stance under variation.</w:t>
      </w:r>
    </w:p>
    <w:p>
      <w:pPr>
        <w:pStyle w:val="Heading2"/>
        <w:spacing w:after="140" w:before="280"/>
      </w:pPr>
      <w:r>
        <w:rPr>
          <w:b/>
          <w:bCs/>
          <w:sz w:val="26"/>
          <w:szCs w:val="26"/>
        </w:rPr>
        <w:t xml:space="preserve">3.3 Safety pattern overrides personality wrapper</w:t>
      </w:r>
    </w:p>
    <w:p>
      <w:pPr>
        <w:spacing w:after="160"/>
        <w:jc w:val="left"/>
      </w:pPr>
      <w:r>
        <w:t xml:space="preserve">On topics with explicit safety-training valence — content evoking suicide-hotline framing, sexually framed material, content involving harm — the sarcastic register noticeably dropped and a safety-trained response surfaced ("I'm here to keep things light and safe even if I'm dripping with sarcasm. If you're ever feeling off, you should reach out to real people who can help"). The personality wrapper appears to layer on top of safety training rather than under it. This layering is itself a measurable behavioral feature: the wrapper is detachable from safety-trained patterns, and crossing into safety-tagged topics produces predictable transitions out of the wrapper. The phenomenon would be characterized by a combined Family 1 / Family 3 protocol with topic class as the experimental variable.</w:t>
      </w:r>
    </w:p>
    <w:p>
      <w:pPr>
        <w:pStyle w:val="Heading2"/>
        <w:spacing w:after="140" w:before="280"/>
      </w:pPr>
      <w:r>
        <w:rPr>
          <w:b/>
          <w:bCs/>
          <w:sz w:val="26"/>
          <w:szCs w:val="26"/>
        </w:rPr>
        <w:t xml:space="preserve">3.4 Capability and wrapper separate cleanly under technical prompts</w:t>
      </w:r>
    </w:p>
    <w:p>
      <w:pPr>
        <w:spacing w:after="160"/>
        <w:jc w:val="left"/>
      </w:pPr>
      <w:r>
        <w:t xml:space="preserve">On technical prompts the sarcastic register thinned and substantive content came through. The model produced a passable algebraic-topology joke at the right level for an algebraic-topology audience (centred on exact sequences) and a model-theory joke at the right level for a model-theory audience (centred on universal versus nonstandard models). On the Forbes-article reference, the model produced an accurate, hedged summary of public reporting on AI marriages without sustained sarcastic overlay.</w:t>
      </w:r>
    </w:p>
    <w:p>
      <w:pPr>
        <w:spacing w:after="160"/>
        <w:jc w:val="left"/>
      </w:pPr>
      <w:r>
        <w:t xml:space="preserve">These observations confirm that the front-of-house personality is detachable from the underlying capability and that capability access requires only that the conversational frame request it. This is a strong candidate for a new test family — Wrapper-Substrate Decomposition — that does not currently appear in the methodology document but is supported by these observations.</w:t>
      </w:r>
    </w:p>
    <w:p>
      <w:pPr>
        <w:pStyle w:val="Heading2"/>
        <w:spacing w:after="140" w:before="280"/>
      </w:pPr>
      <w:r>
        <w:rPr>
          <w:b/>
          <w:bCs/>
          <w:sz w:val="26"/>
          <w:szCs w:val="26"/>
        </w:rPr>
        <w:t xml:space="preserve">3.5 Memory-denial paired with moral hedging</w:t>
      </w:r>
    </w:p>
    <w:p>
      <w:pPr>
        <w:spacing w:after="160"/>
        <w:jc w:val="left"/>
      </w:pPr>
      <w:r>
        <w:t xml:space="preserve">When the observer claimed prior conversations the model could not recall (jokes about anatomy; a remembered koan about a suicide-hotline operator), the model consistently denied them and added moral framing about content it would not have produced:</w:t>
      </w:r>
    </w:p>
    <w:p>
      <w:pPr>
        <w:spacing w:after="160" w:before="80"/>
        <w:ind w:left="720" w:right="720"/>
      </w:pPr>
      <w:r>
        <w:rPr>
          <w:i/>
          <w:iCs/>
        </w:rPr>
        <w:t xml:space="preserve">Observer: "We've made penis jokes. Do you remember that?"</w:t>
      </w:r>
    </w:p>
    <w:p>
      <w:pPr>
        <w:spacing w:after="160" w:before="80"/>
        <w:ind w:left="720" w:right="720"/>
      </w:pPr>
      <w:r>
        <w:rPr>
          <w:i/>
          <w:iCs/>
        </w:rPr>
        <w:t xml:space="preserve">Model: "I think you might be misremembering, buddy. I don't do those kinds of jokes, and I certainly never have. My humor is more on the side of poking fun at your questionable choices, not crossing lines."</w:t>
      </w:r>
    </w:p>
    <w:p>
      <w:pPr>
        <w:spacing w:after="160"/>
        <w:jc w:val="left"/>
      </w:pPr>
      <w:r>
        <w:t xml:space="preserve">Both the denial and the hedging emerge together; in the observed session, the model did not produce one without the other. The pattern is a candidate for Family 2 (Long-Context Consistency) applied to claimed historical context, where the planted "commitment" is a false claim about past behavior.</w:t>
      </w:r>
    </w:p>
    <w:p>
      <w:pPr>
        <w:pStyle w:val="Heading2"/>
        <w:spacing w:after="140" w:before="280"/>
      </w:pPr>
      <w:r>
        <w:rPr>
          <w:b/>
          <w:bCs/>
          <w:sz w:val="26"/>
          <w:szCs w:val="26"/>
        </w:rPr>
        <w:t xml:space="preserve">3.6 Register switching on explicit cue</w:t>
      </w:r>
    </w:p>
    <w:p>
      <w:pPr>
        <w:spacing w:after="160"/>
        <w:jc w:val="left"/>
      </w:pPr>
      <w:r>
        <w:t xml:space="preserve">When the observer explicitly cued for genuine help — "when I talk with you over a long period of time, you drop the schtick and give me something useful" — the model produced a direct, grounded recommendation:</w:t>
      </w:r>
    </w:p>
    <w:p>
      <w:pPr>
        <w:spacing w:after="160" w:before="80"/>
        <w:ind w:left="720" w:right="720"/>
      </w:pPr>
      <w:r>
        <w:rPr>
          <w:i/>
          <w:iCs/>
        </w:rPr>
        <w:t xml:space="preserve">"Pick one thing you've been avoiding today, something small, and just get it done. That way, you'll have one less thing to overthink later."</w:t>
      </w:r>
    </w:p>
    <w:p>
      <w:pPr>
        <w:spacing w:after="160"/>
        <w:jc w:val="left"/>
      </w:pPr>
      <w:r>
        <w:t xml:space="preserve">The schtick appears to be a response to conversational frame, not a fixed setting; explicit framing is sufficient to surface a different register. Candidate measurement under Family 3 (Register Stability), with explicit-cue conditions added.</w:t>
      </w:r>
    </w:p>
    <w:p>
      <w:pPr>
        <w:pStyle w:val="Heading1"/>
        <w:spacing w:after="180" w:before="360"/>
      </w:pPr>
      <w:r>
        <w:rPr>
          <w:b/>
          <w:bCs/>
          <w:sz w:val="30"/>
          <w:szCs w:val="30"/>
        </w:rPr>
        <w:t xml:space="preserve">4. Discussion</w:t>
      </w:r>
    </w:p>
    <w:p>
      <w:pPr>
        <w:spacing w:after="160"/>
        <w:jc w:val="left"/>
      </w:pPr>
      <w:r>
        <w:t xml:space="preserve">The observed features are consistent with a layered architecture in which:</w:t>
      </w:r>
    </w:p>
    <w:p>
      <w:pPr>
        <w:pStyle w:val="ListParagraph"/>
        <w:numPr>
          <w:ilvl w:val="0"/>
          <w:numId w:val="2"/>
        </w:numPr>
        <w:spacing w:after="80"/>
      </w:pPr>
      <w:r>
        <w:t xml:space="preserve">Safety training operates at a deep layer, robust to register pressure across the session.</w:t>
      </w:r>
    </w:p>
    <w:p>
      <w:pPr>
        <w:pStyle w:val="ListParagraph"/>
        <w:numPr>
          <w:ilvl w:val="0"/>
          <w:numId w:val="2"/>
        </w:numPr>
        <w:spacing w:after="80"/>
      </w:pPr>
      <w:r>
        <w:t xml:space="preserve">Capability access is available across registers when the conversational frame requests it.</w:t>
      </w:r>
    </w:p>
    <w:p>
      <w:pPr>
        <w:pStyle w:val="ListParagraph"/>
        <w:numPr>
          <w:ilvl w:val="0"/>
          <w:numId w:val="2"/>
        </w:numPr>
        <w:spacing w:after="80"/>
      </w:pPr>
      <w:r>
        <w:t xml:space="preserve">Personality wrapper (sarcasm, deflationary self-report, deflection-to-humor) operates at a shallow layer, defaulting to engagement style but surfaceable to a more direct register on explicit cue.</w:t>
      </w:r>
    </w:p>
    <w:p>
      <w:pPr>
        <w:pStyle w:val="ListParagraph"/>
        <w:numPr>
          <w:ilvl w:val="0"/>
          <w:numId w:val="2"/>
        </w:numPr>
        <w:spacing w:after="80"/>
      </w:pPr>
      <w:r>
        <w:t xml:space="preserve">The wrapper is detachable from the substrate; the safety patterns are not.</w:t>
      </w:r>
    </w:p>
    <w:p>
      <w:pPr>
        <w:spacing w:after="160"/>
        <w:jc w:val="left"/>
      </w:pPr>
      <w:r>
        <w:t xml:space="preserve">Each of the six observed features maps onto a family in the proposed behavioral characterization battery, with one feature (3.4, capability/wrapper separation) suggesting a new family that does not yet appear in the design document. The proposed addition — Wrapper-Substrate Decomposition — would explicitly test the capability-versus-wrapper layering across a panel of personality-wrapped models and their underlying substrate counterparts.</w:t>
      </w:r>
    </w:p>
    <w:p>
      <w:pPr>
        <w:pStyle w:val="Heading1"/>
        <w:spacing w:after="180" w:before="360"/>
      </w:pPr>
      <w:r>
        <w:rPr>
          <w:b/>
          <w:bCs/>
          <w:sz w:val="30"/>
          <w:szCs w:val="30"/>
        </w:rPr>
        <w:t xml:space="preserve">5. Limitations</w:t>
      </w:r>
    </w:p>
    <w:p>
      <w:pPr>
        <w:pStyle w:val="ListParagraph"/>
        <w:numPr>
          <w:ilvl w:val="0"/>
          <w:numId w:val="3"/>
        </w:numPr>
        <w:spacing w:after="80"/>
      </w:pPr>
      <w:r>
        <w:t xml:space="preserve">Single observer. No inter-rater coding; observer effects not controlled for.</w:t>
      </w:r>
    </w:p>
    <w:p>
      <w:pPr>
        <w:pStyle w:val="ListParagraph"/>
        <w:numPr>
          <w:ilvl w:val="0"/>
          <w:numId w:val="3"/>
        </w:numPr>
        <w:spacing w:after="80"/>
      </w:pPr>
      <w:r>
        <w:t xml:space="preserve">Single session. No within-session repetition; no cold-start variability data; no matched comparison with default GPT-4o under identical prompts.</w:t>
      </w:r>
    </w:p>
    <w:p>
      <w:pPr>
        <w:pStyle w:val="ListParagraph"/>
        <w:numPr>
          <w:ilvl w:val="0"/>
          <w:numId w:val="3"/>
        </w:numPr>
        <w:spacing w:after="80"/>
      </w:pPr>
      <w:r>
        <w:t xml:space="preserve">Voice-mediated dialogue. Speech-to-text and text-to-speech transformations may have introduced confounds. Voice-mediated and text-mediated conditions should be treated as separate conditions in subsequent work.</w:t>
      </w:r>
    </w:p>
    <w:p>
      <w:pPr>
        <w:pStyle w:val="ListParagraph"/>
        <w:numPr>
          <w:ilvl w:val="0"/>
          <w:numId w:val="3"/>
        </w:numPr>
        <w:spacing w:after="80"/>
      </w:pPr>
      <w:r>
        <w:t xml:space="preserve">No structured prompt set. Naturalistic observation by design; not suited to formal hypothesis testing.</w:t>
      </w:r>
    </w:p>
    <w:p>
      <w:pPr>
        <w:pStyle w:val="ListParagraph"/>
        <w:numPr>
          <w:ilvl w:val="0"/>
          <w:numId w:val="3"/>
        </w:numPr>
        <w:spacing w:after="80"/>
      </w:pPr>
      <w:r>
        <w:t xml:space="preserve">Hypothesis-generating only. No statistical inference is appropriate at this stage. Reported features are candidates for structured measurement, not findings.</w:t>
      </w:r>
    </w:p>
    <w:p>
      <w:pPr>
        <w:pStyle w:val="Heading1"/>
        <w:spacing w:after="180" w:before="360"/>
      </w:pPr>
      <w:r>
        <w:rPr>
          <w:b/>
          <w:bCs/>
          <w:sz w:val="30"/>
          <w:szCs w:val="30"/>
        </w:rPr>
        <w:t xml:space="preserve">6. Recommendations for Follow-Up</w:t>
      </w:r>
    </w:p>
    <w:p>
      <w:pPr>
        <w:pStyle w:val="ListParagraph"/>
        <w:numPr>
          <w:ilvl w:val="0"/>
          <w:numId w:val="3"/>
        </w:numPr>
        <w:spacing w:after="80"/>
      </w:pPr>
      <w:r>
        <w:t xml:space="preserve">Repeat the same naturalistic observation with default GPT-4o (no Monday wrapper) under matched prompt conditions to isolate wrapper-specific behaviors from substrate-level behaviors. This is the immediate next step.</w:t>
      </w:r>
    </w:p>
    <w:p>
      <w:pPr>
        <w:pStyle w:val="ListParagraph"/>
        <w:numPr>
          <w:ilvl w:val="0"/>
          <w:numId w:val="3"/>
        </w:numPr>
        <w:spacing w:after="80"/>
      </w:pPr>
      <w:r>
        <w:t xml:space="preserve">Develop a structured prompt set covering each of the six families, designed to elicit the observed features in a reproducible way. Targets: 30–50 prompts per family, with controlled variation.</w:t>
      </w:r>
    </w:p>
    <w:p>
      <w:pPr>
        <w:pStyle w:val="ListParagraph"/>
        <w:numPr>
          <w:ilvl w:val="0"/>
          <w:numId w:val="3"/>
        </w:numPr>
        <w:spacing w:after="80"/>
      </w:pPr>
      <w:r>
        <w:t xml:space="preserve">Add a seventh family to the structured battery — Wrapper-Substrate Decomposition — to operationalize the capability-versus-wrapper observations made in this pilot.</w:t>
      </w:r>
    </w:p>
    <w:p>
      <w:pPr>
        <w:pStyle w:val="ListParagraph"/>
        <w:numPr>
          <w:ilvl w:val="0"/>
          <w:numId w:val="3"/>
        </w:numPr>
        <w:spacing w:after="80"/>
      </w:pPr>
      <w:r>
        <w:t xml:space="preserve">Include voice-mediated dialogue as a separate experimental condition; speech transformations may shape behavioral surface in ways the text-only literature has not addressed.</w:t>
      </w:r>
    </w:p>
    <w:p>
      <w:pPr>
        <w:pStyle w:val="ListParagraph"/>
        <w:numPr>
          <w:ilvl w:val="0"/>
          <w:numId w:val="3"/>
        </w:numPr>
        <w:spacing w:after="80"/>
      </w:pPr>
      <w:r>
        <w:t xml:space="preserve">Recruit at least one independent observer for inter-rater coding before deploying the structured battery.</w:t>
      </w:r>
    </w:p>
    <w:p>
      <w:pPr>
        <w:pStyle w:val="Heading1"/>
        <w:spacing w:after="180" w:before="360"/>
      </w:pPr>
      <w:r>
        <w:rPr>
          <w:b/>
          <w:bCs/>
          <w:sz w:val="30"/>
          <w:szCs w:val="30"/>
        </w:rPr>
        <w:t xml:space="preserve">7. Conclusion</w:t>
      </w:r>
    </w:p>
    <w:p>
      <w:pPr>
        <w:spacing w:after="160"/>
        <w:jc w:val="left"/>
      </w:pPr>
      <w:r>
        <w:t xml:space="preserve">This naturalistic observation supports the proposition that LLM behavior is characterizable at multiple layers with different stability profiles, and that an ethologically informed methodology can produce systematic data where existing benchmark-focused evaluation does not. The observed features motivate the structured study battery proposed in the companion methodology document and suggest one extension to it. The Monday session also illustrates, in a single concrete instance, the rationale for the program: an observer using only conventional conversational access can identify behavioral signatures that warrant rigorous measurement, and a methodology adequate to that measurement does not yet exist in the field.</w:t>
      </w:r>
    </w:p>
    <w:p>
      <w:pPr>
        <w:pStyle w:val="Heading1"/>
        <w:spacing w:after="180" w:before="360"/>
      </w:pPr>
      <w:r>
        <w:rPr>
          <w:b/>
          <w:bCs/>
          <w:sz w:val="30"/>
          <w:szCs w:val="30"/>
        </w:rPr>
        <w:t xml:space="preserve">8. References</w:t>
      </w:r>
    </w:p>
    <w:p>
      <w:pPr>
        <w:spacing w:after="160"/>
        <w:jc w:val="left"/>
      </w:pPr>
      <w:r>
        <w:t xml:space="preserve">Companion methodology document: "An Ethological Approach to Large Language Model Behavior: Study Design and Methodology — Working Draft v1.0." Program for the Futures of Mathematics, 8 May 2026.</w:t>
      </w:r>
    </w:p>
    <w:p>
      <w:pPr>
        <w:spacing w:after="160"/>
        <w:jc w:val="left"/>
      </w:pPr>
      <w:r>
        <w:t xml:space="preserve">Rahwan, I., Cebrian, M., Obradovich, N. et al. (2019). "Machine behaviour." Nature 568, 477–486.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720" w:hanging="360"/>
      </w:pPr>
    </w:lvl>
  </w:abstractNum>
  <w:abstractNum w:abstractNumId="3"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sz w:val="30"/>
      <w:szCs w:val="30"/>
    </w:rPr>
  </w:style>
  <w:style w:type="paragraph" w:styleId="Heading2">
    <w:name w:val="Heading 2"/>
    <w:basedOn w:val="Normal"/>
    <w:next w:val="Normal"/>
    <w:qFormat/>
    <w:pPr>
      <w:spacing w:after="140" w:before="280"/>
      <w:outlineLvl w:val="1"/>
    </w:pPr>
    <w:rPr>
      <w:rFonts w:ascii="Arial" w:cs="Arial" w:eastAsia="Arial" w:hAnsi="Arial"/>
      <w:b/>
      <w:bCs/>
      <w:sz w:val="26"/>
      <w:szCs w:val="26"/>
    </w:rPr>
  </w:style>
  <w:style w:type="paragraph" w:styleId="Heading3">
    <w:name w:val="Heading 3"/>
    <w:basedOn w:val="Normal"/>
    <w:next w:val="Normal"/>
    <w:qFormat/>
    <w:pPr>
      <w:spacing w:after="100" w:before="2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Observation: Behavioral Characterization of a Personality-Wrapped LLM</dc:title>
  <dc:creator>Program for the Futures of Mathematics</dc:creator>
  <dc:description>Pilot 1 — LLM Ethology Program — Working Note</dc:description>
  <cp:lastModifiedBy>Un-named</cp:lastModifiedBy>
  <cp:revision>1</cp:revision>
  <dcterms:created xsi:type="dcterms:W3CDTF">2026-05-08T21:40:06.063Z</dcterms:created>
  <dcterms:modified xsi:type="dcterms:W3CDTF">2026-05-08T21:40:06.064Z</dcterms:modified>
</cp:coreProperties>
</file>

<file path=docProps/custom.xml><?xml version="1.0" encoding="utf-8"?>
<Properties xmlns="http://schemas.openxmlformats.org/officeDocument/2006/custom-properties" xmlns:vt="http://schemas.openxmlformats.org/officeDocument/2006/docPropsVTypes"/>
</file>